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427C76">
      <w:pPr>
        <w:pStyle w:val="2"/>
      </w:pPr>
      <w:r>
        <w:t>专题强化9　闭合电路的动态分析　含有电容器的电路　故障分析</w:t>
      </w:r>
    </w:p>
    <w:p w14:paraId="6069708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黑体"/>
        </w:rPr>
        <w:t>[学习目标]</w:t>
      </w:r>
      <w:r>
        <w:rPr>
          <w:rFonts w:ascii="Times New Roman" w:hAnsi="Times New Roman"/>
        </w:rPr>
        <w:t>　1.</w:t>
      </w:r>
      <w:r>
        <w:rPr>
          <w:rFonts w:ascii="Times New Roman" w:hAnsi="Times New Roman" w:eastAsia="新宋体"/>
        </w:rPr>
        <w:t>会应用闭合电路的欧姆定律分析闭合电路的动态问题(重难点)。</w:t>
      </w:r>
      <w:r>
        <w:rPr>
          <w:rFonts w:ascii="Times New Roman" w:hAnsi="Times New Roman"/>
        </w:rPr>
        <w:t>2.</w:t>
      </w:r>
      <w:r>
        <w:rPr>
          <w:rFonts w:ascii="Times New Roman" w:hAnsi="Times New Roman" w:eastAsia="新宋体"/>
        </w:rPr>
        <w:t>会分析含有电容器的电路问题(重难点)。</w:t>
      </w:r>
      <w:r>
        <w:rPr>
          <w:rFonts w:ascii="Times New Roman" w:hAnsi="Times New Roman"/>
        </w:rPr>
        <w:t>3.</w:t>
      </w:r>
      <w:r>
        <w:rPr>
          <w:rFonts w:ascii="Times New Roman" w:hAnsi="Times New Roman" w:eastAsia="新宋体"/>
        </w:rPr>
        <w:t>会结合闭合电路欧姆定律和部分电路欧姆定律分析电路故障(难点)。</w:t>
      </w:r>
    </w:p>
    <w:p w14:paraId="140B206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一、闭合电路的动态分析</w:t>
      </w:r>
    </w:p>
    <w:p w14:paraId="5476650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新宋体"/>
        </w:rPr>
        <w:t>(</w:t>
      </w:r>
      <w:r>
        <w:rPr>
          <w:rFonts w:ascii="Times New Roman" w:hAnsi="Times New Roman"/>
        </w:rPr>
        <w:t>1</w:t>
      </w:r>
      <w:r>
        <w:rPr>
          <w:rFonts w:ascii="Times New Roman" w:hAnsi="Times New Roman" w:eastAsia="新宋体"/>
        </w:rPr>
        <w:t>)如图甲所示的电路中，电源电动势为</w:t>
      </w:r>
      <w:r>
        <w:rPr>
          <w:rFonts w:ascii="Times New Roman" w:hAnsi="Times New Roman"/>
          <w:i/>
        </w:rPr>
        <w:t>E</w:t>
      </w:r>
      <w:r>
        <w:rPr>
          <w:rFonts w:ascii="Times New Roman" w:hAnsi="Times New Roman" w:eastAsia="新宋体"/>
        </w:rPr>
        <w:t>，内阻为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 w:eastAsia="新宋体"/>
        </w:rPr>
        <w:t>，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0</w:t>
      </w:r>
      <w:r>
        <w:rPr>
          <w:rFonts w:ascii="Times New Roman" w:hAnsi="Times New Roman" w:eastAsia="新宋体"/>
        </w:rPr>
        <w:t>为定值电阻，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 w:eastAsia="新宋体"/>
        </w:rPr>
        <w:t>为滑动变阻器，当滑动变阻器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 w:eastAsia="新宋体"/>
        </w:rPr>
        <w:t>的滑片向右滑动时，以下物理量将如何变化？(均选填</w:t>
      </w:r>
      <w:r>
        <w:rPr>
          <w:rFonts w:ascii="宋体" w:hAnsi="宋体"/>
        </w:rPr>
        <w:t>“</w:t>
      </w:r>
      <w:r>
        <w:rPr>
          <w:rFonts w:ascii="Times New Roman" w:hAnsi="Times New Roman" w:eastAsia="新宋体"/>
        </w:rPr>
        <w:t>增大</w:t>
      </w:r>
      <w:r>
        <w:rPr>
          <w:rFonts w:ascii="宋体" w:hAnsi="宋体"/>
        </w:rPr>
        <w:t>”</w:t>
      </w:r>
      <w:r>
        <w:rPr>
          <w:rFonts w:ascii="Times New Roman" w:hAnsi="Times New Roman" w:eastAsia="新宋体"/>
        </w:rPr>
        <w:t>或</w:t>
      </w:r>
      <w:r>
        <w:rPr>
          <w:rFonts w:ascii="宋体" w:hAnsi="宋体"/>
        </w:rPr>
        <w:t>“</w:t>
      </w:r>
      <w:r>
        <w:rPr>
          <w:rFonts w:ascii="Times New Roman" w:hAnsi="Times New Roman" w:eastAsia="新宋体"/>
        </w:rPr>
        <w:t>减小</w:t>
      </w:r>
      <w:r>
        <w:rPr>
          <w:rFonts w:ascii="宋体" w:hAnsi="宋体"/>
        </w:rPr>
        <w:t>”</w:t>
      </w:r>
      <w:r>
        <w:rPr>
          <w:rFonts w:ascii="Times New Roman" w:hAnsi="Times New Roman" w:eastAsia="新宋体"/>
        </w:rPr>
        <w:t>)</w:t>
      </w:r>
    </w:p>
    <w:p w14:paraId="4B505633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934720" cy="683260"/>
            <wp:effectExtent l="0" t="0" r="0" b="2540"/>
            <wp:docPr id="1246" name="image6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" name="image652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4720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AE2A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hint="eastAsia" w:ascii="宋体" w:hAnsi="宋体" w:cs="宋体"/>
        </w:rPr>
        <w:t>①</w:t>
      </w:r>
      <w:r>
        <w:rPr>
          <w:rFonts w:ascii="Times New Roman" w:hAnsi="Times New Roman" w:eastAsia="新宋体"/>
        </w:rPr>
        <w:t>回路中的电流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u w:val="single"/>
        </w:rPr>
        <w:t>　　　　</w:t>
      </w:r>
      <w:r>
        <w:rPr>
          <w:rFonts w:ascii="Times New Roman" w:hAnsi="Times New Roman" w:eastAsia="新宋体"/>
        </w:rPr>
        <w:t>； </w:t>
      </w:r>
    </w:p>
    <w:p w14:paraId="7322A61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hint="eastAsia" w:ascii="宋体" w:hAnsi="宋体" w:cs="宋体"/>
        </w:rPr>
        <w:t>②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0</w:t>
      </w:r>
      <w:r>
        <w:rPr>
          <w:rFonts w:ascii="Times New Roman" w:hAnsi="Times New Roman" w:eastAsia="新宋体"/>
        </w:rPr>
        <w:t>两端电压</w:t>
      </w:r>
      <w:r>
        <w:rPr>
          <w:rFonts w:ascii="Times New Roman" w:hAnsi="Times New Roman"/>
          <w:i/>
        </w:rPr>
        <w:t>U</w:t>
      </w:r>
      <w:r>
        <w:rPr>
          <w:rFonts w:ascii="Times New Roman" w:hAnsi="Times New Roman"/>
          <w:vertAlign w:val="subscript"/>
        </w:rPr>
        <w:t>0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i/>
        </w:rPr>
        <w:t>IR</w:t>
      </w:r>
      <w:r>
        <w:rPr>
          <w:rFonts w:ascii="Times New Roman" w:hAnsi="Times New Roman"/>
          <w:vertAlign w:val="subscript"/>
        </w:rPr>
        <w:t>0</w:t>
      </w:r>
      <w:r>
        <w:rPr>
          <w:rFonts w:ascii="Times New Roman" w:hAnsi="Times New Roman"/>
          <w:u w:val="single"/>
        </w:rPr>
        <w:t>　　　　</w:t>
      </w:r>
      <w:r>
        <w:rPr>
          <w:rFonts w:ascii="Times New Roman" w:hAnsi="Times New Roman" w:eastAsia="新宋体"/>
        </w:rPr>
        <w:t>，内电压</w:t>
      </w:r>
      <w:r>
        <w:rPr>
          <w:rFonts w:ascii="Times New Roman" w:hAnsi="Times New Roman"/>
          <w:i/>
        </w:rPr>
        <w:t>U</w:t>
      </w:r>
      <w:r>
        <w:rPr>
          <w:rFonts w:ascii="Times New Roman" w:hAnsi="Times New Roman" w:eastAsia="新宋体"/>
          <w:vertAlign w:val="subscript"/>
        </w:rPr>
        <w:t>内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i/>
        </w:rPr>
        <w:t>Ir</w:t>
      </w:r>
      <w:r>
        <w:rPr>
          <w:rFonts w:ascii="Times New Roman" w:hAnsi="Times New Roman"/>
          <w:u w:val="single"/>
        </w:rPr>
        <w:t>　　　　</w:t>
      </w:r>
      <w:r>
        <w:rPr>
          <w:rFonts w:ascii="Times New Roman" w:hAnsi="Times New Roman" w:eastAsia="新宋体"/>
        </w:rPr>
        <w:t>； </w:t>
      </w:r>
    </w:p>
    <w:p w14:paraId="17E09B5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hint="eastAsia" w:ascii="宋体" w:hAnsi="宋体" w:cs="宋体"/>
        </w:rPr>
        <w:t>③</w:t>
      </w:r>
      <w:r>
        <w:rPr>
          <w:rFonts w:ascii="Times New Roman" w:hAnsi="Times New Roman" w:eastAsia="新宋体"/>
        </w:rPr>
        <w:t>路端电压</w:t>
      </w:r>
      <w:r>
        <w:rPr>
          <w:rFonts w:ascii="Times New Roman" w:hAnsi="Times New Roman"/>
          <w:i/>
        </w:rPr>
        <w:t>U</w:t>
      </w:r>
      <w:r>
        <w:rPr>
          <w:rFonts w:ascii="Times New Roman" w:hAnsi="Times New Roman" w:eastAsia="新宋体"/>
          <w:vertAlign w:val="subscript"/>
        </w:rPr>
        <w:t>外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i/>
        </w:rPr>
        <w:t>E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i/>
        </w:rPr>
        <w:t>U</w:t>
      </w:r>
      <w:r>
        <w:rPr>
          <w:rFonts w:ascii="Times New Roman" w:hAnsi="Times New Roman" w:eastAsia="新宋体"/>
          <w:vertAlign w:val="subscript"/>
        </w:rPr>
        <w:t>内</w:t>
      </w:r>
      <w:r>
        <w:rPr>
          <w:rFonts w:ascii="Times New Roman" w:hAnsi="Times New Roman"/>
          <w:u w:val="single"/>
        </w:rPr>
        <w:t>　　　　</w:t>
      </w:r>
      <w:r>
        <w:rPr>
          <w:rFonts w:ascii="Times New Roman" w:hAnsi="Times New Roman" w:eastAsia="新宋体"/>
        </w:rPr>
        <w:t>，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 w:eastAsia="新宋体"/>
        </w:rPr>
        <w:t>两端的电压</w:t>
      </w:r>
      <w:r>
        <w:rPr>
          <w:rFonts w:ascii="Times New Roman" w:hAnsi="Times New Roman"/>
          <w:i/>
        </w:rPr>
        <w:t>U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i/>
        </w:rPr>
        <w:t>E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 w:eastAsia="新宋体"/>
        </w:rPr>
        <w:t>(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</w:rPr>
        <w:t>+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0</w:t>
      </w:r>
      <w:r>
        <w:rPr>
          <w:rFonts w:ascii="Times New Roman" w:hAnsi="Times New Roman" w:eastAsia="新宋体"/>
        </w:rPr>
        <w:t>)</w:t>
      </w:r>
      <w:r>
        <w:rPr>
          <w:rFonts w:ascii="Times New Roman" w:hAnsi="Times New Roman"/>
          <w:u w:val="single"/>
        </w:rPr>
        <w:t>　　　　</w:t>
      </w:r>
      <w:r>
        <w:rPr>
          <w:rFonts w:ascii="Times New Roman" w:hAnsi="Times New Roman" w:eastAsia="新宋体"/>
        </w:rPr>
        <w:t>。 </w:t>
      </w:r>
    </w:p>
    <w:p w14:paraId="30840BAC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974725" cy="1045210"/>
            <wp:effectExtent l="0" t="0" r="0" b="2540"/>
            <wp:docPr id="1247" name="image6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" name="image653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4725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2392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新宋体"/>
        </w:rPr>
        <w:t>(</w:t>
      </w:r>
      <w:r>
        <w:rPr>
          <w:rFonts w:ascii="Times New Roman" w:hAnsi="Times New Roman"/>
        </w:rPr>
        <w:t>2</w:t>
      </w:r>
      <w:r>
        <w:rPr>
          <w:rFonts w:ascii="Times New Roman" w:hAnsi="Times New Roman" w:eastAsia="新宋体"/>
        </w:rPr>
        <w:t>)如图乙所示，若将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 w:eastAsia="新宋体"/>
        </w:rPr>
        <w:t>并联一定值电阻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 w:eastAsia="新宋体"/>
        </w:rPr>
        <w:t>，其他条件不变，当滑动变阻器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 w:eastAsia="新宋体"/>
        </w:rPr>
        <w:t>的滑片向右滑动时，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 w:eastAsia="新宋体"/>
        </w:rPr>
        <w:t>与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 w:eastAsia="新宋体"/>
        </w:rPr>
        <w:t>的并联阻值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 w:eastAsia="新宋体"/>
          <w:vertAlign w:val="subscript"/>
        </w:rPr>
        <w:t>并</w:t>
      </w:r>
      <w:r>
        <w:rPr>
          <w:rFonts w:ascii="Times New Roman" w:hAnsi="Times New Roman"/>
          <w:u w:val="single"/>
        </w:rPr>
        <w:t>　　　　</w:t>
      </w:r>
      <w:r>
        <w:rPr>
          <w:rFonts w:ascii="Times New Roman" w:hAnsi="Times New Roman" w:eastAsia="新宋体"/>
        </w:rPr>
        <w:t>，电流表</w:t>
      </w:r>
      <w:r>
        <w:rPr>
          <w:rFonts w:ascii="Times New Roman" w:hAnsi="Times New Roman"/>
        </w:rPr>
        <w:drawing>
          <wp:inline distT="0" distB="0" distL="0" distR="0">
            <wp:extent cx="180975" cy="180975"/>
            <wp:effectExtent l="0" t="0" r="9525" b="9525"/>
            <wp:docPr id="1248" name="image6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" name="image654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新宋体"/>
        </w:rPr>
        <w:t>示数</w:t>
      </w:r>
      <w:r>
        <w:rPr>
          <w:rFonts w:ascii="Times New Roman" w:hAnsi="Times New Roman"/>
          <w:u w:val="single"/>
        </w:rPr>
        <w:t>　　　　</w:t>
      </w:r>
      <w:r>
        <w:rPr>
          <w:rFonts w:ascii="Times New Roman" w:hAnsi="Times New Roman" w:eastAsia="新宋体"/>
        </w:rPr>
        <w:t>，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 w:eastAsia="新宋体"/>
        </w:rPr>
        <w:t>所在支路的电流表</w:t>
      </w:r>
      <w:r>
        <w:rPr>
          <w:rFonts w:ascii="Times New Roman" w:hAnsi="Times New Roman"/>
        </w:rPr>
        <w:drawing>
          <wp:inline distT="0" distB="0" distL="0" distR="0">
            <wp:extent cx="180975" cy="180975"/>
            <wp:effectExtent l="0" t="0" r="9525" b="9525"/>
            <wp:docPr id="1249" name="image6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" name="image655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新宋体"/>
        </w:rPr>
        <w:t>示数</w:t>
      </w:r>
      <w:r>
        <w:rPr>
          <w:rFonts w:ascii="Times New Roman" w:hAnsi="Times New Roman"/>
          <w:u w:val="single"/>
        </w:rPr>
        <w:t>　　　　</w:t>
      </w:r>
      <w:r>
        <w:rPr>
          <w:rFonts w:ascii="Times New Roman" w:hAnsi="Times New Roman" w:eastAsia="新宋体"/>
        </w:rPr>
        <w:t>，通过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 w:eastAsia="新宋体"/>
        </w:rPr>
        <w:t>的电流</w:t>
      </w:r>
      <w:r>
        <w:rPr>
          <w:rFonts w:ascii="Times New Roman" w:hAnsi="Times New Roman"/>
          <w:u w:val="single"/>
        </w:rPr>
        <w:t>　　　　</w:t>
      </w:r>
      <w:r>
        <w:rPr>
          <w:rFonts w:ascii="Times New Roman" w:hAnsi="Times New Roman" w:eastAsia="新宋体"/>
        </w:rPr>
        <w:t>，</w:t>
      </w:r>
      <w:r>
        <w:rPr>
          <w:rFonts w:ascii="Times New Roman" w:hAnsi="Times New Roman"/>
        </w:rPr>
        <w:drawing>
          <wp:inline distT="0" distB="0" distL="0" distR="0">
            <wp:extent cx="180975" cy="180975"/>
            <wp:effectExtent l="0" t="0" r="9525" b="9525"/>
            <wp:docPr id="1250" name="image6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" name="image656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新宋体"/>
        </w:rPr>
        <w:t>示数</w:t>
      </w:r>
      <w:r>
        <w:rPr>
          <w:rFonts w:ascii="Times New Roman" w:hAnsi="Times New Roman"/>
          <w:u w:val="single"/>
        </w:rPr>
        <w:t>　　　　</w:t>
      </w:r>
      <w:r>
        <w:rPr>
          <w:rFonts w:ascii="Times New Roman" w:hAnsi="Times New Roman" w:eastAsia="新宋体"/>
        </w:rPr>
        <w:t>，</w:t>
      </w:r>
      <w:r>
        <w:rPr>
          <w:rFonts w:ascii="Times New Roman" w:hAnsi="Times New Roman"/>
        </w:rPr>
        <w:drawing>
          <wp:inline distT="0" distB="0" distL="0" distR="0">
            <wp:extent cx="180975" cy="180975"/>
            <wp:effectExtent l="0" t="0" r="9525" b="9525"/>
            <wp:docPr id="1251" name="image6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" name="image657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新宋体"/>
        </w:rPr>
        <w:t>示数</w:t>
      </w:r>
      <w:r>
        <w:rPr>
          <w:rFonts w:ascii="Times New Roman" w:hAnsi="Times New Roman"/>
          <w:u w:val="single"/>
        </w:rPr>
        <w:t>　　　　</w:t>
      </w:r>
      <w:r>
        <w:rPr>
          <w:rFonts w:ascii="Times New Roman" w:hAnsi="Times New Roman" w:eastAsia="新宋体"/>
        </w:rPr>
        <w:t>。 </w:t>
      </w:r>
    </w:p>
    <w:p w14:paraId="4A132E6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718185" cy="180975"/>
            <wp:effectExtent l="0" t="0" r="5715" b="9525"/>
            <wp:docPr id="1252" name="image6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" name="image658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818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9D41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闭合电路动态问题的分析方法</w:t>
      </w:r>
    </w:p>
    <w:p w14:paraId="440DAA0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1.程序法：遵循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局部—整体—局部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的思路，按以下步骤分析(如图)：</w:t>
      </w:r>
    </w:p>
    <w:p w14:paraId="5FC29DD9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2662555" cy="793750"/>
            <wp:effectExtent l="0" t="0" r="4445" b="6350"/>
            <wp:docPr id="1253" name="image6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" name="image659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255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9B80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2.结论法——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串反并同</w:t>
      </w:r>
      <w:r>
        <w:rPr>
          <w:rFonts w:ascii="宋体" w:hAnsi="宋体"/>
          <w:w w:val="104"/>
        </w:rPr>
        <w:t>”</w:t>
      </w:r>
    </w:p>
    <w:p w14:paraId="252298A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串反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：是指某一电阻增大时，与它串联或间接串联的电阻中的电流、两端电压、电功率都将减小；某一电阻减小时，与它串联或间接串联的电阻中的电流、两端电压、电功率都将增大。</w:t>
      </w:r>
    </w:p>
    <w:p w14:paraId="735E7AA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并同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：是指某一电阻增大时，与它并联或间接并联的电阻中的电流、两端电压、电功率都将增大；某一电阻减小时，与它并联或间接并联的电阻中的电流、两端电压、电功率都将减小。</w:t>
      </w:r>
    </w:p>
    <w:p w14:paraId="4BC73BE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黑体"/>
        </w:rPr>
        <w:t>注意</w:t>
      </w:r>
      <w:r>
        <w:rPr>
          <w:rFonts w:ascii="Times New Roman" w:hAnsi="Times New Roman" w:eastAsia="楷体"/>
        </w:rPr>
        <w:t>：此方法适用条件为电源内阻不为零。</w:t>
      </w:r>
    </w:p>
    <w:p w14:paraId="0732528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3.极限法</w:t>
      </w:r>
    </w:p>
    <w:p w14:paraId="297709F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因滑动变阻器滑片滑动引起电路变化的问题，可将滑动变阻器的滑片分别滑至两个极端，使其电阻最大或电阻为零，画等效电路图分析各电学量的变化情况。</w:t>
      </w:r>
    </w:p>
    <w:p w14:paraId="0D7F778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254" name="image6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" name="image660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255" name="image6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" name="image661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w w:val="104"/>
        </w:rPr>
        <w:t>　</w:t>
      </w:r>
      <w:r>
        <w:rPr>
          <w:rFonts w:ascii="Times New Roman" w:hAnsi="Times New Roman" w:eastAsia="楷体"/>
          <w:w w:val="104"/>
        </w:rPr>
        <w:t>(多选)</w:t>
      </w:r>
      <w:r>
        <w:rPr>
          <w:rFonts w:ascii="Times New Roman" w:hAnsi="Times New Roman"/>
          <w:w w:val="104"/>
        </w:rPr>
        <w:t>在如图所示的电路中，闭合开关S，当滑动变阻器的滑片P向下滑动时，四个理想电表的示数都发生变化，电表的示数分别用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和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  <w:vertAlign w:val="subscript"/>
        </w:rPr>
        <w:t>3</w:t>
      </w:r>
      <w:r>
        <w:rPr>
          <w:rFonts w:ascii="Times New Roman" w:hAnsi="Times New Roman"/>
          <w:w w:val="104"/>
        </w:rPr>
        <w:t>表示，电表示数的变化量分别用Δ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</w:rPr>
        <w:t>、Δ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、Δ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和Δ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  <w:vertAlign w:val="subscript"/>
        </w:rPr>
        <w:t>3</w:t>
      </w:r>
      <w:r>
        <w:rPr>
          <w:rFonts w:ascii="Times New Roman" w:hAnsi="Times New Roman"/>
          <w:w w:val="104"/>
        </w:rPr>
        <w:t>表示。下列说法正确的是(　　)</w:t>
      </w:r>
    </w:p>
    <w:p w14:paraId="5D953B50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080135" cy="828675"/>
            <wp:effectExtent l="0" t="0" r="5715" b="9525"/>
            <wp:docPr id="1256" name="image6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" name="image662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E094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U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I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不变，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U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m:rPr/>
              <w:rPr>
                <w:rFonts w:ascii="Cambria Math" w:hAnsi="Cambria Math"/>
              </w:rPr>
              <m:t>I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不变</w:t>
      </w:r>
      <w:r>
        <w:rPr>
          <w:rFonts w:ascii="Times New Roman" w:hAnsi="Times New Roman"/>
          <w:w w:val="104"/>
        </w:rPr>
        <w:tab/>
      </w:r>
      <w:r>
        <w:rPr>
          <w:rFonts w:ascii="Times New Roman" w:hAnsi="Times New Roman"/>
          <w:w w:val="104"/>
        </w:rPr>
        <w:tab/>
      </w:r>
      <w:r>
        <w:rPr>
          <w:rFonts w:ascii="Times New Roman" w:hAnsi="Times New Roman"/>
          <w:w w:val="104"/>
        </w:rPr>
        <w:t>B.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U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I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变大，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U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m:rPr/>
              <w:rPr>
                <w:rFonts w:ascii="Cambria Math" w:hAnsi="Cambria Math"/>
              </w:rPr>
              <m:t>I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变大</w:t>
      </w:r>
    </w:p>
    <w:p w14:paraId="3A06B52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U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I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变大，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U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m:rPr/>
              <w:rPr>
                <w:rFonts w:ascii="Cambria Math" w:hAnsi="Cambria Math"/>
              </w:rPr>
              <m:t>I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不变</w:t>
      </w:r>
      <w:r>
        <w:rPr>
          <w:rFonts w:ascii="Times New Roman" w:hAnsi="Times New Roman"/>
          <w:w w:val="104"/>
        </w:rPr>
        <w:tab/>
      </w:r>
      <w:r>
        <w:rPr>
          <w:rFonts w:ascii="Times New Roman" w:hAnsi="Times New Roman"/>
          <w:w w:val="104"/>
        </w:rPr>
        <w:tab/>
      </w:r>
      <w:r>
        <w:rPr>
          <w:rFonts w:ascii="Times New Roman" w:hAnsi="Times New Roman"/>
          <w:w w:val="104"/>
        </w:rPr>
        <w:t>D.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U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I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不变，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U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m:rPr/>
              <w:rPr>
                <w:rFonts w:ascii="Cambria Math" w:hAnsi="Cambria Math"/>
              </w:rPr>
              <m:t>I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不变</w:t>
      </w:r>
    </w:p>
    <w:p w14:paraId="1FDB1BA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5327650" cy="240665"/>
            <wp:effectExtent l="0" t="0" r="6350" b="698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904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8516C">
      <w:pPr>
        <w:pStyle w:val="23"/>
        <w:spacing w:line="360" w:lineRule="auto"/>
        <w:jc w:val="center"/>
        <w:rPr>
          <w:rFonts w:ascii="Times New Roman" w:hAnsi="Times New Roman" w:eastAsia="宋体"/>
          <w:sz w:val="22"/>
          <w:szCs w:val="22"/>
        </w:rPr>
      </w:pPr>
      <w:r>
        <w:rPr>
          <w:rFonts w:ascii="Times New Roman" w:hAnsi="Times New Roman" w:eastAsia="黑体"/>
          <w:sz w:val="22"/>
          <w:szCs w:val="22"/>
        </w:rPr>
        <w:t>通过</w:t>
      </w:r>
      <w:r>
        <w:rPr>
          <w:rFonts w:ascii="Times New Roman" w:hAnsi="Times New Roman" w:eastAsia="宋体"/>
          <w:i/>
          <w:sz w:val="22"/>
          <w:szCs w:val="22"/>
        </w:rPr>
        <w:t>U</w:t>
      </w:r>
      <w:r>
        <w:rPr>
          <w:rFonts w:ascii="Times New Roman" w:hAnsi="Times New Roman" w:eastAsia="宋体"/>
          <w:sz w:val="22"/>
          <w:szCs w:val="22"/>
        </w:rPr>
        <w:t>-</w:t>
      </w:r>
      <w:r>
        <w:rPr>
          <w:rFonts w:ascii="Times New Roman" w:hAnsi="Times New Roman" w:eastAsia="宋体"/>
          <w:i/>
          <w:sz w:val="22"/>
          <w:szCs w:val="22"/>
        </w:rPr>
        <w:t>I</w:t>
      </w:r>
      <w:r>
        <w:rPr>
          <w:rFonts w:ascii="Times New Roman" w:hAnsi="Times New Roman" w:eastAsia="黑体"/>
          <w:sz w:val="22"/>
          <w:szCs w:val="22"/>
        </w:rPr>
        <w:t>图像辨析动态电路</w:t>
      </w:r>
      <m:oMath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r>
              <m:rPr/>
              <w:rPr>
                <w:rFonts w:ascii="Cambria Math" w:hAnsi="Cambria Math"/>
                <w:sz w:val="22"/>
                <w:szCs w:val="22"/>
              </w:rPr>
              <m:t>U</m:t>
            </m:r>
            <m:ctrlPr>
              <w:rPr>
                <w:rFonts w:ascii="Cambria Math" w:hAnsi="Cambria Math"/>
                <w:sz w:val="22"/>
                <w:szCs w:val="22"/>
              </w:rPr>
            </m:ctrlPr>
          </m:num>
          <m:den>
            <m:r>
              <m:rPr/>
              <w:rPr>
                <w:rFonts w:ascii="Cambria Math" w:hAnsi="Cambria Math"/>
                <w:sz w:val="22"/>
                <w:szCs w:val="22"/>
              </w:rPr>
              <m:t>I</m:t>
            </m:r>
            <m:ctrlPr>
              <w:rPr>
                <w:rFonts w:ascii="Cambria Math" w:hAnsi="Cambria Math"/>
                <w:sz w:val="22"/>
                <w:szCs w:val="22"/>
              </w:rPr>
            </m:ctrlPr>
          </m:den>
        </m:f>
      </m:oMath>
      <w:r>
        <w:rPr>
          <w:rFonts w:ascii="Times New Roman" w:hAnsi="Times New Roman" w:eastAsia="黑体"/>
          <w:sz w:val="22"/>
          <w:szCs w:val="22"/>
        </w:rPr>
        <w:t>和</w:t>
      </w:r>
      <m:oMath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Δ</m:t>
            </m:r>
            <m:r>
              <m:rPr/>
              <w:rPr>
                <w:rFonts w:ascii="Cambria Math" w:hAnsi="Cambria Math"/>
                <w:sz w:val="22"/>
                <w:szCs w:val="22"/>
              </w:rPr>
              <m:t>U</m:t>
            </m:r>
            <m:ctrlPr>
              <w:rPr>
                <w:rFonts w:ascii="Cambria Math" w:hAnsi="Cambria Math"/>
                <w:sz w:val="22"/>
                <w:szCs w:val="22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Δ</m:t>
            </m:r>
            <m:r>
              <m:rPr/>
              <w:rPr>
                <w:rFonts w:ascii="Cambria Math" w:hAnsi="Cambria Math"/>
                <w:sz w:val="22"/>
                <w:szCs w:val="22"/>
              </w:rPr>
              <m:t>I</m:t>
            </m:r>
            <m:ctrlPr>
              <w:rPr>
                <w:rFonts w:ascii="Cambria Math" w:hAnsi="Cambria Math"/>
                <w:sz w:val="22"/>
                <w:szCs w:val="22"/>
              </w:rPr>
            </m:ctrlPr>
          </m:den>
        </m:f>
      </m:oMath>
    </w:p>
    <w:p w14:paraId="21C91579">
      <w:pPr>
        <w:pStyle w:val="23"/>
        <w:spacing w:line="360" w:lineRule="auto"/>
        <w:rPr>
          <w:rFonts w:ascii="Times New Roman" w:hAnsi="Times New Roman" w:eastAsia="宋体"/>
          <w:sz w:val="22"/>
          <w:szCs w:val="22"/>
        </w:rPr>
      </w:pPr>
      <w:r>
        <w:rPr>
          <w:rFonts w:ascii="Times New Roman" w:hAnsi="Times New Roman" w:eastAsia="楷体"/>
          <w:sz w:val="22"/>
          <w:szCs w:val="22"/>
        </w:rPr>
        <w:t>对于</w:t>
      </w:r>
      <w:r>
        <w:rPr>
          <w:rFonts w:ascii="Times New Roman" w:hAnsi="Times New Roman" w:eastAsia="宋体"/>
          <w:i/>
          <w:sz w:val="22"/>
          <w:szCs w:val="22"/>
        </w:rPr>
        <w:t>U</w:t>
      </w:r>
      <w:r>
        <w:rPr>
          <w:rFonts w:ascii="Times New Roman" w:hAnsi="Times New Roman" w:eastAsia="宋体"/>
          <w:sz w:val="22"/>
          <w:szCs w:val="22"/>
        </w:rPr>
        <w:t>-</w:t>
      </w:r>
      <w:r>
        <w:rPr>
          <w:rFonts w:ascii="Times New Roman" w:hAnsi="Times New Roman" w:eastAsia="宋体"/>
          <w:i/>
          <w:sz w:val="22"/>
          <w:szCs w:val="22"/>
        </w:rPr>
        <w:t>I</w:t>
      </w:r>
      <w:r>
        <w:rPr>
          <w:rFonts w:ascii="Times New Roman" w:hAnsi="Times New Roman" w:eastAsia="楷体"/>
          <w:sz w:val="22"/>
          <w:szCs w:val="22"/>
        </w:rPr>
        <w:t>图线，</w:t>
      </w:r>
      <m:oMath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r>
              <m:rPr/>
              <w:rPr>
                <w:rFonts w:ascii="Cambria Math" w:hAnsi="Cambria Math"/>
                <w:sz w:val="22"/>
                <w:szCs w:val="22"/>
              </w:rPr>
              <m:t>U</m:t>
            </m:r>
            <m:ctrlPr>
              <w:rPr>
                <w:rFonts w:ascii="Cambria Math" w:hAnsi="Cambria Math"/>
                <w:sz w:val="22"/>
                <w:szCs w:val="22"/>
              </w:rPr>
            </m:ctrlPr>
          </m:num>
          <m:den>
            <m:r>
              <m:rPr/>
              <w:rPr>
                <w:rFonts w:ascii="Cambria Math" w:hAnsi="Cambria Math"/>
                <w:sz w:val="22"/>
                <w:szCs w:val="22"/>
              </w:rPr>
              <m:t>I</m:t>
            </m:r>
            <m:ctrlPr>
              <w:rPr>
                <w:rFonts w:ascii="Cambria Math" w:hAnsi="Cambria Math"/>
                <w:sz w:val="22"/>
                <w:szCs w:val="22"/>
              </w:rPr>
            </m:ctrlPr>
          </m:den>
        </m:f>
      </m:oMath>
      <w:r>
        <w:rPr>
          <w:rFonts w:ascii="Times New Roman" w:hAnsi="Times New Roman" w:eastAsia="楷体"/>
          <w:sz w:val="22"/>
          <w:szCs w:val="22"/>
        </w:rPr>
        <w:t>为图像上任意一点的纵坐标和横坐标的比值，</w:t>
      </w:r>
      <m:oMath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Δ</m:t>
            </m:r>
            <m:r>
              <m:rPr/>
              <w:rPr>
                <w:rFonts w:ascii="Cambria Math" w:hAnsi="Cambria Math"/>
                <w:sz w:val="22"/>
                <w:szCs w:val="22"/>
              </w:rPr>
              <m:t>U</m:t>
            </m:r>
            <m:ctrlPr>
              <w:rPr>
                <w:rFonts w:ascii="Cambria Math" w:hAnsi="Cambria Math"/>
                <w:sz w:val="22"/>
                <w:szCs w:val="22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Δ</m:t>
            </m:r>
            <m:r>
              <m:rPr/>
              <w:rPr>
                <w:rFonts w:ascii="Cambria Math" w:hAnsi="Cambria Math"/>
                <w:sz w:val="22"/>
                <w:szCs w:val="22"/>
              </w:rPr>
              <m:t>I</m:t>
            </m:r>
            <m:ctrlPr>
              <w:rPr>
                <w:rFonts w:ascii="Cambria Math" w:hAnsi="Cambria Math"/>
                <w:sz w:val="22"/>
                <w:szCs w:val="22"/>
              </w:rPr>
            </m:ctrlPr>
          </m:den>
        </m:f>
      </m:oMath>
      <w:r>
        <w:rPr>
          <w:rFonts w:ascii="Times New Roman" w:hAnsi="Times New Roman" w:eastAsia="楷体"/>
          <w:sz w:val="22"/>
          <w:szCs w:val="22"/>
        </w:rPr>
        <w:t>为直线的斜率。</w:t>
      </w:r>
    </w:p>
    <w:p w14:paraId="2A4988FD">
      <w:pPr>
        <w:pStyle w:val="23"/>
        <w:spacing w:line="360" w:lineRule="auto"/>
        <w:jc w:val="center"/>
        <w:rPr>
          <w:rFonts w:ascii="Times New Roman" w:hAnsi="Times New Roman" w:eastAsia="宋体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drawing>
          <wp:inline distT="0" distB="0" distL="0" distR="0">
            <wp:extent cx="718185" cy="753745"/>
            <wp:effectExtent l="0" t="0" r="5715" b="8255"/>
            <wp:docPr id="202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16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8185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2"/>
          <w:szCs w:val="22"/>
        </w:rPr>
        <w:drawing>
          <wp:inline distT="0" distB="0" distL="0" distR="0">
            <wp:extent cx="683260" cy="758825"/>
            <wp:effectExtent l="0" t="0" r="2540" b="3175"/>
            <wp:docPr id="20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age17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3260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2"/>
          <w:szCs w:val="22"/>
        </w:rPr>
        <w:drawing>
          <wp:inline distT="0" distB="0" distL="0" distR="0">
            <wp:extent cx="899160" cy="828675"/>
            <wp:effectExtent l="0" t="0" r="0" b="9525"/>
            <wp:docPr id="204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18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916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A5349">
      <w:pPr>
        <w:pStyle w:val="23"/>
        <w:spacing w:line="360" w:lineRule="auto"/>
        <w:rPr>
          <w:rFonts w:ascii="Times New Roman" w:hAnsi="Times New Roman" w:eastAsia="宋体"/>
          <w:sz w:val="22"/>
          <w:szCs w:val="22"/>
        </w:rPr>
      </w:pPr>
      <w:r>
        <w:rPr>
          <w:rFonts w:ascii="Times New Roman" w:hAnsi="Times New Roman" w:eastAsia="宋体"/>
          <w:sz w:val="22"/>
          <w:szCs w:val="22"/>
        </w:rPr>
        <w:t>1</w:t>
      </w:r>
      <w:r>
        <w:rPr>
          <w:rFonts w:ascii="Times New Roman" w:hAnsi="Times New Roman" w:eastAsia="宋体"/>
          <w:i/>
          <w:sz w:val="22"/>
          <w:szCs w:val="22"/>
        </w:rPr>
        <w:t>.</w:t>
      </w:r>
      <w:r>
        <w:rPr>
          <w:rFonts w:ascii="Times New Roman" w:hAnsi="Times New Roman" w:eastAsia="楷体"/>
          <w:sz w:val="22"/>
          <w:szCs w:val="22"/>
        </w:rPr>
        <w:t>如图甲所示，对于定值电阻</w:t>
      </w:r>
      <w:r>
        <w:rPr>
          <w:rFonts w:ascii="Times New Roman" w:hAnsi="Times New Roman" w:eastAsia="宋体"/>
          <w:i/>
          <w:sz w:val="22"/>
          <w:szCs w:val="22"/>
        </w:rPr>
        <w:t>R</w:t>
      </w:r>
      <w:r>
        <w:rPr>
          <w:rFonts w:ascii="Times New Roman" w:hAnsi="Times New Roman" w:eastAsia="宋体"/>
          <w:sz w:val="22"/>
          <w:szCs w:val="22"/>
          <w:vertAlign w:val="subscript"/>
        </w:rPr>
        <w:t>0</w:t>
      </w:r>
      <w:r>
        <w:rPr>
          <w:rFonts w:ascii="Times New Roman" w:hAnsi="Times New Roman" w:eastAsia="楷体"/>
          <w:sz w:val="22"/>
          <w:szCs w:val="22"/>
        </w:rPr>
        <w:t>，</w:t>
      </w:r>
      <w:r>
        <w:rPr>
          <w:rFonts w:ascii="Times New Roman" w:hAnsi="Times New Roman" w:eastAsia="宋体"/>
          <w:i/>
          <w:sz w:val="22"/>
          <w:szCs w:val="22"/>
        </w:rPr>
        <w:t>U</w:t>
      </w:r>
      <w:r>
        <w:rPr>
          <w:rFonts w:ascii="Times New Roman" w:hAnsi="Times New Roman" w:eastAsia="宋体"/>
          <w:sz w:val="22"/>
          <w:szCs w:val="22"/>
        </w:rPr>
        <w:t>=</w:t>
      </w:r>
      <w:r>
        <w:rPr>
          <w:rFonts w:ascii="Times New Roman" w:hAnsi="Times New Roman" w:eastAsia="宋体"/>
          <w:i/>
          <w:sz w:val="22"/>
          <w:szCs w:val="22"/>
        </w:rPr>
        <w:t>IR</w:t>
      </w:r>
      <w:r>
        <w:rPr>
          <w:rFonts w:ascii="Times New Roman" w:hAnsi="Times New Roman" w:eastAsia="宋体"/>
          <w:sz w:val="22"/>
          <w:szCs w:val="22"/>
          <w:vertAlign w:val="subscript"/>
        </w:rPr>
        <w:t>0</w:t>
      </w:r>
      <w:r>
        <w:rPr>
          <w:rFonts w:ascii="Times New Roman" w:hAnsi="Times New Roman" w:eastAsia="楷体"/>
          <w:sz w:val="22"/>
          <w:szCs w:val="22"/>
        </w:rPr>
        <w:t>，</w:t>
      </w:r>
      <w:r>
        <w:rPr>
          <w:rFonts w:ascii="Times New Roman" w:hAnsi="Times New Roman" w:eastAsia="宋体"/>
          <w:i/>
          <w:sz w:val="22"/>
          <w:szCs w:val="22"/>
        </w:rPr>
        <w:t>U</w:t>
      </w:r>
      <w:r>
        <w:rPr>
          <w:rFonts w:ascii="Times New Roman" w:hAnsi="Times New Roman" w:eastAsia="宋体"/>
          <w:sz w:val="22"/>
          <w:szCs w:val="22"/>
        </w:rPr>
        <w:t>-</w:t>
      </w:r>
      <w:r>
        <w:rPr>
          <w:rFonts w:ascii="Times New Roman" w:hAnsi="Times New Roman" w:eastAsia="宋体"/>
          <w:i/>
          <w:sz w:val="22"/>
          <w:szCs w:val="22"/>
        </w:rPr>
        <w:t>I</w:t>
      </w:r>
      <w:r>
        <w:rPr>
          <w:rFonts w:ascii="Times New Roman" w:hAnsi="Times New Roman" w:eastAsia="楷体"/>
          <w:sz w:val="22"/>
          <w:szCs w:val="22"/>
        </w:rPr>
        <w:t>图线为过原点的直线，</w:t>
      </w:r>
      <m:oMath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r>
              <m:rPr/>
              <w:rPr>
                <w:rFonts w:ascii="Cambria Math" w:hAnsi="Cambria Math"/>
                <w:sz w:val="22"/>
                <w:szCs w:val="22"/>
              </w:rPr>
              <m:t>U</m:t>
            </m:r>
            <m:ctrlPr>
              <w:rPr>
                <w:rFonts w:ascii="Cambria Math" w:hAnsi="Cambria Math"/>
                <w:sz w:val="22"/>
                <w:szCs w:val="22"/>
              </w:rPr>
            </m:ctrlPr>
          </m:num>
          <m:den>
            <m:r>
              <m:rPr/>
              <w:rPr>
                <w:rFonts w:ascii="Cambria Math" w:hAnsi="Cambria Math"/>
                <w:sz w:val="22"/>
                <w:szCs w:val="22"/>
              </w:rPr>
              <m:t>I</m:t>
            </m:r>
            <m:ctrlPr>
              <w:rPr>
                <w:rFonts w:ascii="Cambria Math" w:hAnsi="Cambria Math"/>
                <w:sz w:val="22"/>
                <w:szCs w:val="22"/>
              </w:rPr>
            </m:ctrlPr>
          </m:den>
        </m:f>
      </m:oMath>
      <w:r>
        <w:rPr>
          <w:rFonts w:ascii="Times New Roman" w:hAnsi="Times New Roman" w:eastAsia="宋体"/>
          <w:sz w:val="22"/>
          <w:szCs w:val="22"/>
        </w:rPr>
        <w:t>=</w:t>
      </w:r>
      <m:oMath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Δ</m:t>
            </m:r>
            <m:r>
              <m:rPr/>
              <w:rPr>
                <w:rFonts w:ascii="Cambria Math" w:hAnsi="Cambria Math"/>
                <w:sz w:val="22"/>
                <w:szCs w:val="22"/>
              </w:rPr>
              <m:t>U</m:t>
            </m:r>
            <m:ctrlPr>
              <w:rPr>
                <w:rFonts w:ascii="Cambria Math" w:hAnsi="Cambria Math"/>
                <w:sz w:val="22"/>
                <w:szCs w:val="22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Δ</m:t>
            </m:r>
            <m:r>
              <m:rPr/>
              <w:rPr>
                <w:rFonts w:ascii="Cambria Math" w:hAnsi="Cambria Math"/>
                <w:sz w:val="22"/>
                <w:szCs w:val="22"/>
              </w:rPr>
              <m:t>I</m:t>
            </m:r>
            <m:ctrlPr>
              <w:rPr>
                <w:rFonts w:ascii="Cambria Math" w:hAnsi="Cambria Math"/>
                <w:sz w:val="22"/>
                <w:szCs w:val="22"/>
              </w:rPr>
            </m:ctrlPr>
          </m:den>
        </m:f>
      </m:oMath>
      <w:r>
        <w:rPr>
          <w:rFonts w:ascii="Times New Roman" w:hAnsi="Times New Roman" w:eastAsia="宋体"/>
          <w:sz w:val="22"/>
          <w:szCs w:val="22"/>
        </w:rPr>
        <w:t>=</w:t>
      </w:r>
      <w:r>
        <w:rPr>
          <w:rFonts w:ascii="Times New Roman" w:hAnsi="Times New Roman" w:eastAsia="宋体"/>
          <w:i/>
          <w:sz w:val="22"/>
          <w:szCs w:val="22"/>
        </w:rPr>
        <w:t>R</w:t>
      </w:r>
      <w:r>
        <w:rPr>
          <w:rFonts w:ascii="Times New Roman" w:hAnsi="Times New Roman" w:eastAsia="宋体"/>
          <w:sz w:val="22"/>
          <w:szCs w:val="22"/>
          <w:vertAlign w:val="subscript"/>
        </w:rPr>
        <w:t>0</w:t>
      </w:r>
    </w:p>
    <w:p w14:paraId="25714CC9">
      <w:pPr>
        <w:pStyle w:val="23"/>
        <w:spacing w:line="360" w:lineRule="auto"/>
        <w:rPr>
          <w:rFonts w:ascii="Times New Roman" w:hAnsi="Times New Roman" w:eastAsia="宋体"/>
          <w:sz w:val="22"/>
          <w:szCs w:val="22"/>
        </w:rPr>
      </w:pPr>
      <w:r>
        <w:rPr>
          <w:rFonts w:ascii="Times New Roman" w:hAnsi="Times New Roman" w:eastAsia="宋体"/>
          <w:sz w:val="22"/>
          <w:szCs w:val="22"/>
        </w:rPr>
        <w:t>2</w:t>
      </w:r>
      <w:r>
        <w:rPr>
          <w:rFonts w:ascii="Times New Roman" w:hAnsi="Times New Roman" w:eastAsia="宋体"/>
          <w:i/>
          <w:sz w:val="22"/>
          <w:szCs w:val="22"/>
        </w:rPr>
        <w:t>.</w:t>
      </w:r>
      <w:r>
        <w:rPr>
          <w:rFonts w:ascii="Times New Roman" w:hAnsi="Times New Roman" w:eastAsia="楷体"/>
          <w:sz w:val="22"/>
          <w:szCs w:val="22"/>
        </w:rPr>
        <w:t>如图乙所示，电源的</w:t>
      </w:r>
      <w:r>
        <w:rPr>
          <w:rFonts w:ascii="Times New Roman" w:hAnsi="Times New Roman" w:eastAsia="宋体"/>
          <w:i/>
          <w:sz w:val="22"/>
          <w:szCs w:val="22"/>
        </w:rPr>
        <w:t>U</w:t>
      </w:r>
      <w:r>
        <w:rPr>
          <w:rFonts w:ascii="Times New Roman" w:hAnsi="Times New Roman" w:eastAsia="宋体"/>
          <w:sz w:val="22"/>
          <w:szCs w:val="22"/>
        </w:rPr>
        <w:t>-</w:t>
      </w:r>
      <w:r>
        <w:rPr>
          <w:rFonts w:ascii="Times New Roman" w:hAnsi="Times New Roman" w:eastAsia="宋体"/>
          <w:i/>
          <w:sz w:val="22"/>
          <w:szCs w:val="22"/>
        </w:rPr>
        <w:t>I</w:t>
      </w:r>
      <w:r>
        <w:rPr>
          <w:rFonts w:ascii="Times New Roman" w:hAnsi="Times New Roman" w:eastAsia="楷体"/>
          <w:sz w:val="22"/>
          <w:szCs w:val="22"/>
        </w:rPr>
        <w:t>图线为倾斜的直线，</w:t>
      </w:r>
      <w:r>
        <w:rPr>
          <w:rFonts w:ascii="Times New Roman" w:hAnsi="Times New Roman" w:eastAsia="宋体"/>
          <w:i/>
          <w:sz w:val="22"/>
          <w:szCs w:val="22"/>
        </w:rPr>
        <w:t>U</w:t>
      </w:r>
      <w:r>
        <w:rPr>
          <w:rFonts w:ascii="Times New Roman" w:hAnsi="Times New Roman" w:eastAsia="宋体"/>
          <w:sz w:val="22"/>
          <w:szCs w:val="22"/>
        </w:rPr>
        <w:t>=</w:t>
      </w:r>
      <w:r>
        <w:rPr>
          <w:rFonts w:ascii="Times New Roman" w:hAnsi="Times New Roman" w:eastAsia="宋体"/>
          <w:i/>
          <w:sz w:val="22"/>
          <w:szCs w:val="22"/>
        </w:rPr>
        <w:t>E</w:t>
      </w:r>
      <w:r>
        <w:rPr>
          <w:rFonts w:ascii="Times New Roman" w:hAnsi="Times New Roman" w:eastAsia="宋体"/>
          <w:sz w:val="22"/>
          <w:szCs w:val="22"/>
        </w:rPr>
        <w:t>-</w:t>
      </w:r>
      <w:r>
        <w:rPr>
          <w:rFonts w:ascii="Times New Roman" w:hAnsi="Times New Roman" w:eastAsia="宋体"/>
          <w:i/>
          <w:sz w:val="22"/>
          <w:szCs w:val="22"/>
        </w:rPr>
        <w:t>Ir</w:t>
      </w:r>
      <w:r>
        <w:rPr>
          <w:rFonts w:ascii="Times New Roman" w:hAnsi="Times New Roman" w:eastAsia="楷体"/>
          <w:sz w:val="22"/>
          <w:szCs w:val="22"/>
        </w:rPr>
        <w:t>，</w:t>
      </w:r>
      <m:oMath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r>
              <m:rPr/>
              <w:rPr>
                <w:rFonts w:ascii="Cambria Math" w:hAnsi="Cambria Math"/>
                <w:sz w:val="22"/>
                <w:szCs w:val="22"/>
              </w:rPr>
              <m:t>U</m:t>
            </m:r>
            <m:ctrlPr>
              <w:rPr>
                <w:rFonts w:ascii="Cambria Math" w:hAnsi="Cambria Math"/>
                <w:sz w:val="22"/>
                <w:szCs w:val="22"/>
              </w:rPr>
            </m:ctrlPr>
          </m:num>
          <m:den>
            <m:r>
              <m:rPr/>
              <w:rPr>
                <w:rFonts w:ascii="Cambria Math" w:hAnsi="Cambria Math"/>
                <w:sz w:val="22"/>
                <w:szCs w:val="22"/>
              </w:rPr>
              <m:t>I</m:t>
            </m:r>
            <m:ctrlPr>
              <w:rPr>
                <w:rFonts w:ascii="Cambria Math" w:hAnsi="Cambria Math"/>
                <w:sz w:val="22"/>
                <w:szCs w:val="22"/>
              </w:rPr>
            </m:ctrlPr>
          </m:den>
        </m:f>
      </m:oMath>
      <w:r>
        <w:rPr>
          <w:rFonts w:ascii="Times New Roman" w:hAnsi="Times New Roman" w:eastAsia="宋体"/>
          <w:sz w:val="22"/>
          <w:szCs w:val="22"/>
        </w:rPr>
        <w:t>=</w:t>
      </w:r>
      <w:r>
        <w:rPr>
          <w:rFonts w:ascii="Times New Roman" w:hAnsi="Times New Roman" w:eastAsia="宋体"/>
          <w:i/>
          <w:sz w:val="22"/>
          <w:szCs w:val="22"/>
        </w:rPr>
        <w:t>R</w:t>
      </w:r>
      <w:r>
        <w:rPr>
          <w:rFonts w:ascii="Times New Roman" w:hAnsi="Times New Roman" w:eastAsia="楷体"/>
          <w:sz w:val="22"/>
          <w:szCs w:val="22"/>
          <w:vertAlign w:val="subscript"/>
        </w:rPr>
        <w:t>外</w:t>
      </w:r>
      <w:r>
        <w:rPr>
          <w:rFonts w:ascii="Times New Roman" w:hAnsi="Times New Roman" w:eastAsia="楷体"/>
          <w:sz w:val="22"/>
          <w:szCs w:val="22"/>
        </w:rPr>
        <w:t>，</w:t>
      </w:r>
      <w:r>
        <w:rPr>
          <w:rFonts w:ascii="Times New Roman" w:hAnsi="Times New Roman" w:eastAsia="宋体"/>
          <w:sz w:val="22"/>
          <w:szCs w:val="22"/>
        </w:rPr>
        <w:t>|</w:t>
      </w:r>
      <m:oMath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Δ</m:t>
            </m:r>
            <m:r>
              <m:rPr/>
              <w:rPr>
                <w:rFonts w:ascii="Cambria Math" w:hAnsi="Cambria Math"/>
                <w:sz w:val="22"/>
                <w:szCs w:val="22"/>
              </w:rPr>
              <m:t>U</m:t>
            </m:r>
            <m:ctrlPr>
              <w:rPr>
                <w:rFonts w:ascii="Cambria Math" w:hAnsi="Cambria Math"/>
                <w:sz w:val="22"/>
                <w:szCs w:val="22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Δ</m:t>
            </m:r>
            <m:r>
              <m:rPr/>
              <w:rPr>
                <w:rFonts w:ascii="Cambria Math" w:hAnsi="Cambria Math"/>
                <w:sz w:val="22"/>
                <w:szCs w:val="22"/>
              </w:rPr>
              <m:t>I</m:t>
            </m:r>
            <m:ctrlPr>
              <w:rPr>
                <w:rFonts w:ascii="Cambria Math" w:hAnsi="Cambria Math"/>
                <w:sz w:val="22"/>
                <w:szCs w:val="22"/>
              </w:rPr>
            </m:ctrlPr>
          </m:den>
        </m:f>
      </m:oMath>
      <w:r>
        <w:rPr>
          <w:rFonts w:ascii="Times New Roman" w:hAnsi="Times New Roman" w:eastAsia="宋体"/>
          <w:sz w:val="22"/>
          <w:szCs w:val="22"/>
        </w:rPr>
        <w:t>|=</w:t>
      </w:r>
      <w:r>
        <w:rPr>
          <w:rFonts w:ascii="Times New Roman" w:hAnsi="Times New Roman" w:eastAsia="宋体"/>
          <w:i/>
          <w:sz w:val="22"/>
          <w:szCs w:val="22"/>
        </w:rPr>
        <w:t>r</w:t>
      </w:r>
    </w:p>
    <w:p w14:paraId="5BF28316">
      <w:pPr>
        <w:pStyle w:val="23"/>
        <w:spacing w:line="360" w:lineRule="auto"/>
        <w:rPr>
          <w:rFonts w:ascii="Times New Roman" w:hAnsi="Times New Roman" w:eastAsia="宋体"/>
          <w:sz w:val="22"/>
          <w:szCs w:val="22"/>
        </w:rPr>
      </w:pPr>
      <w:r>
        <w:rPr>
          <w:rFonts w:ascii="Times New Roman" w:hAnsi="Times New Roman" w:eastAsia="宋体"/>
          <w:sz w:val="22"/>
          <w:szCs w:val="22"/>
        </w:rPr>
        <w:t>3</w:t>
      </w:r>
      <w:r>
        <w:rPr>
          <w:rFonts w:ascii="Times New Roman" w:hAnsi="Times New Roman" w:eastAsia="宋体"/>
          <w:i/>
          <w:sz w:val="22"/>
          <w:szCs w:val="22"/>
        </w:rPr>
        <w:t>.</w:t>
      </w:r>
      <w:r>
        <w:rPr>
          <w:rFonts w:ascii="Times New Roman" w:hAnsi="Times New Roman" w:eastAsia="楷体"/>
          <w:sz w:val="22"/>
          <w:szCs w:val="22"/>
        </w:rPr>
        <w:t>如图丙所示，可变电阻</w:t>
      </w:r>
      <w:r>
        <w:rPr>
          <w:rFonts w:ascii="Times New Roman" w:hAnsi="Times New Roman" w:eastAsia="宋体"/>
          <w:i/>
          <w:sz w:val="22"/>
          <w:szCs w:val="22"/>
        </w:rPr>
        <w:t>R</w:t>
      </w:r>
      <w:r>
        <w:rPr>
          <w:rFonts w:ascii="Times New Roman" w:hAnsi="Times New Roman" w:eastAsia="楷体"/>
          <w:sz w:val="22"/>
          <w:szCs w:val="22"/>
        </w:rPr>
        <w:t>的</w:t>
      </w:r>
      <w:r>
        <w:rPr>
          <w:rFonts w:ascii="Times New Roman" w:hAnsi="Times New Roman" w:eastAsia="宋体"/>
          <w:i/>
          <w:sz w:val="22"/>
          <w:szCs w:val="22"/>
        </w:rPr>
        <w:t>U</w:t>
      </w:r>
      <w:r>
        <w:rPr>
          <w:rFonts w:ascii="Times New Roman" w:hAnsi="Times New Roman" w:eastAsia="宋体"/>
          <w:sz w:val="22"/>
          <w:szCs w:val="22"/>
        </w:rPr>
        <w:t>-</w:t>
      </w:r>
      <w:r>
        <w:rPr>
          <w:rFonts w:ascii="Times New Roman" w:hAnsi="Times New Roman" w:eastAsia="宋体"/>
          <w:i/>
          <w:sz w:val="22"/>
          <w:szCs w:val="22"/>
        </w:rPr>
        <w:t>I</w:t>
      </w:r>
      <w:r>
        <w:rPr>
          <w:rFonts w:ascii="Times New Roman" w:hAnsi="Times New Roman" w:eastAsia="楷体"/>
          <w:sz w:val="22"/>
          <w:szCs w:val="22"/>
        </w:rPr>
        <w:t>图线为倾斜的直线，</w:t>
      </w:r>
      <w:r>
        <w:rPr>
          <w:rFonts w:ascii="Times New Roman" w:hAnsi="Times New Roman" w:eastAsia="宋体"/>
          <w:i/>
          <w:sz w:val="22"/>
          <w:szCs w:val="22"/>
        </w:rPr>
        <w:t>U</w:t>
      </w:r>
      <w:r>
        <w:rPr>
          <w:rFonts w:ascii="Times New Roman" w:hAnsi="Times New Roman" w:eastAsia="宋体"/>
          <w:sz w:val="22"/>
          <w:szCs w:val="22"/>
        </w:rPr>
        <w:t>=</w:t>
      </w:r>
      <w:r>
        <w:rPr>
          <w:rFonts w:ascii="Times New Roman" w:hAnsi="Times New Roman" w:eastAsia="宋体"/>
          <w:i/>
          <w:sz w:val="22"/>
          <w:szCs w:val="22"/>
        </w:rPr>
        <w:t>E</w:t>
      </w:r>
      <w:r>
        <w:rPr>
          <w:rFonts w:ascii="Times New Roman" w:hAnsi="Times New Roman" w:eastAsia="宋体"/>
          <w:sz w:val="22"/>
          <w:szCs w:val="22"/>
        </w:rPr>
        <w:t>-</w:t>
      </w:r>
      <w:r>
        <w:rPr>
          <w:rFonts w:ascii="Times New Roman" w:hAnsi="Times New Roman" w:eastAsia="宋体"/>
          <w:i/>
          <w:sz w:val="22"/>
          <w:szCs w:val="22"/>
        </w:rPr>
        <w:t>I</w:t>
      </w:r>
      <w:r>
        <w:rPr>
          <w:rFonts w:hint="eastAsia" w:ascii="Times New Roman" w:hAnsi="Times New Roman" w:eastAsia="楷体"/>
          <w:sz w:val="22"/>
          <w:szCs w:val="22"/>
        </w:rPr>
        <w:t>(</w:t>
      </w:r>
      <w:r>
        <w:rPr>
          <w:rFonts w:ascii="Times New Roman" w:hAnsi="Times New Roman" w:eastAsia="宋体"/>
          <w:i/>
          <w:sz w:val="22"/>
          <w:szCs w:val="22"/>
        </w:rPr>
        <w:t>r</w:t>
      </w:r>
      <w:r>
        <w:rPr>
          <w:rFonts w:ascii="Times New Roman" w:hAnsi="Times New Roman" w:eastAsia="宋体"/>
          <w:sz w:val="22"/>
          <w:szCs w:val="22"/>
        </w:rPr>
        <w:t>+</w:t>
      </w:r>
      <w:r>
        <w:rPr>
          <w:rFonts w:ascii="Times New Roman" w:hAnsi="Times New Roman" w:eastAsia="宋体"/>
          <w:i/>
          <w:sz w:val="22"/>
          <w:szCs w:val="22"/>
        </w:rPr>
        <w:t>R</w:t>
      </w:r>
      <w:r>
        <w:rPr>
          <w:rFonts w:ascii="Times New Roman" w:hAnsi="Times New Roman" w:eastAsia="宋体"/>
          <w:sz w:val="22"/>
          <w:szCs w:val="22"/>
          <w:vertAlign w:val="subscript"/>
        </w:rPr>
        <w:t>0</w:t>
      </w:r>
      <w:r>
        <w:rPr>
          <w:rFonts w:hint="eastAsia" w:ascii="Times New Roman" w:hAnsi="Times New Roman" w:eastAsia="楷体"/>
          <w:sz w:val="22"/>
          <w:szCs w:val="22"/>
        </w:rPr>
        <w:t>)</w:t>
      </w:r>
      <w:r>
        <w:rPr>
          <w:rFonts w:ascii="Times New Roman" w:hAnsi="Times New Roman" w:eastAsia="楷体"/>
          <w:sz w:val="22"/>
          <w:szCs w:val="22"/>
        </w:rPr>
        <w:t>，</w:t>
      </w:r>
      <m:oMath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r>
              <m:rPr/>
              <w:rPr>
                <w:rFonts w:ascii="Cambria Math" w:hAnsi="Cambria Math"/>
                <w:sz w:val="22"/>
                <w:szCs w:val="22"/>
              </w:rPr>
              <m:t>U</m:t>
            </m:r>
            <m:ctrlPr>
              <w:rPr>
                <w:rFonts w:ascii="Cambria Math" w:hAnsi="Cambria Math"/>
                <w:sz w:val="22"/>
                <w:szCs w:val="22"/>
              </w:rPr>
            </m:ctrlPr>
          </m:num>
          <m:den>
            <m:r>
              <m:rPr/>
              <w:rPr>
                <w:rFonts w:ascii="Cambria Math" w:hAnsi="Cambria Math"/>
                <w:sz w:val="22"/>
                <w:szCs w:val="22"/>
              </w:rPr>
              <m:t>I</m:t>
            </m:r>
            <m:ctrlPr>
              <w:rPr>
                <w:rFonts w:ascii="Cambria Math" w:hAnsi="Cambria Math"/>
                <w:sz w:val="22"/>
                <w:szCs w:val="22"/>
              </w:rPr>
            </m:ctrlPr>
          </m:den>
        </m:f>
      </m:oMath>
      <w:r>
        <w:rPr>
          <w:rFonts w:ascii="Times New Roman" w:hAnsi="Times New Roman" w:eastAsia="宋体"/>
          <w:sz w:val="22"/>
          <w:szCs w:val="22"/>
        </w:rPr>
        <w:t>=</w:t>
      </w:r>
      <w:r>
        <w:rPr>
          <w:rFonts w:ascii="Times New Roman" w:hAnsi="Times New Roman" w:eastAsia="宋体"/>
          <w:i/>
          <w:sz w:val="22"/>
          <w:szCs w:val="22"/>
        </w:rPr>
        <w:t>R</w:t>
      </w:r>
      <w:r>
        <w:rPr>
          <w:rFonts w:ascii="Times New Roman" w:hAnsi="Times New Roman" w:eastAsia="楷体"/>
          <w:sz w:val="22"/>
          <w:szCs w:val="22"/>
        </w:rPr>
        <w:t>，</w:t>
      </w:r>
      <w:r>
        <w:rPr>
          <w:rFonts w:ascii="Times New Roman" w:hAnsi="Times New Roman" w:eastAsia="宋体"/>
          <w:sz w:val="22"/>
          <w:szCs w:val="22"/>
        </w:rPr>
        <w:t>|</w:t>
      </w:r>
      <m:oMath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Δ</m:t>
            </m:r>
            <m:r>
              <m:rPr/>
              <w:rPr>
                <w:rFonts w:ascii="Cambria Math" w:hAnsi="Cambria Math"/>
                <w:sz w:val="22"/>
                <w:szCs w:val="22"/>
              </w:rPr>
              <m:t>U</m:t>
            </m:r>
            <m:ctrlPr>
              <w:rPr>
                <w:rFonts w:ascii="Cambria Math" w:hAnsi="Cambria Math"/>
                <w:sz w:val="22"/>
                <w:szCs w:val="22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Δ</m:t>
            </m:r>
            <m:r>
              <m:rPr/>
              <w:rPr>
                <w:rFonts w:ascii="Cambria Math" w:hAnsi="Cambria Math"/>
                <w:sz w:val="22"/>
                <w:szCs w:val="22"/>
              </w:rPr>
              <m:t>I</m:t>
            </m:r>
            <m:ctrlPr>
              <w:rPr>
                <w:rFonts w:ascii="Cambria Math" w:hAnsi="Cambria Math"/>
                <w:sz w:val="22"/>
                <w:szCs w:val="22"/>
              </w:rPr>
            </m:ctrlPr>
          </m:den>
        </m:f>
      </m:oMath>
      <w:r>
        <w:rPr>
          <w:rFonts w:ascii="Times New Roman" w:hAnsi="Times New Roman" w:eastAsia="宋体"/>
          <w:sz w:val="22"/>
          <w:szCs w:val="22"/>
        </w:rPr>
        <w:t>|=</w:t>
      </w:r>
      <w:r>
        <w:rPr>
          <w:rFonts w:ascii="Times New Roman" w:hAnsi="Times New Roman" w:eastAsia="宋体"/>
          <w:i/>
          <w:sz w:val="22"/>
          <w:szCs w:val="22"/>
        </w:rPr>
        <w:t>r</w:t>
      </w:r>
      <w:r>
        <w:rPr>
          <w:rFonts w:ascii="Times New Roman" w:hAnsi="Times New Roman" w:eastAsia="宋体"/>
          <w:sz w:val="22"/>
          <w:szCs w:val="22"/>
        </w:rPr>
        <w:t>+</w:t>
      </w:r>
      <w:r>
        <w:rPr>
          <w:rFonts w:ascii="Times New Roman" w:hAnsi="Times New Roman" w:eastAsia="宋体"/>
          <w:i/>
          <w:sz w:val="22"/>
          <w:szCs w:val="22"/>
        </w:rPr>
        <w:t>R</w:t>
      </w:r>
      <w:r>
        <w:rPr>
          <w:rFonts w:ascii="Times New Roman" w:hAnsi="Times New Roman" w:eastAsia="宋体"/>
          <w:sz w:val="22"/>
          <w:szCs w:val="22"/>
          <w:vertAlign w:val="subscript"/>
        </w:rPr>
        <w:t>0</w:t>
      </w:r>
    </w:p>
    <w:p w14:paraId="321FFEF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14:paraId="18C3E88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二、含电容器的电路</w:t>
      </w:r>
    </w:p>
    <w:p w14:paraId="61B142B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新宋体"/>
        </w:rPr>
        <w:t>如图所示，电路中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 w:eastAsia="新宋体"/>
        </w:rPr>
        <w:t>、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 w:eastAsia="新宋体"/>
        </w:rPr>
        <w:t>均为可变电阻，电源电动势为</w:t>
      </w:r>
      <w:r>
        <w:rPr>
          <w:rFonts w:ascii="Times New Roman" w:hAnsi="Times New Roman"/>
          <w:i/>
        </w:rPr>
        <w:t>E</w:t>
      </w:r>
      <w:r>
        <w:rPr>
          <w:rFonts w:ascii="Times New Roman" w:hAnsi="Times New Roman" w:eastAsia="新宋体"/>
        </w:rPr>
        <w:t>，内阻为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 w:eastAsia="新宋体"/>
        </w:rPr>
        <w:t>，平行板电容器电容为</w:t>
      </w:r>
      <w:r>
        <w:rPr>
          <w:rFonts w:ascii="Times New Roman" w:hAnsi="Times New Roman"/>
          <w:i/>
        </w:rPr>
        <w:t>C</w:t>
      </w:r>
      <w:r>
        <w:rPr>
          <w:rFonts w:ascii="Times New Roman" w:hAnsi="Times New Roman" w:eastAsia="新宋体"/>
        </w:rPr>
        <w:t>，两极板水平放置。</w:t>
      </w:r>
    </w:p>
    <w:p w14:paraId="1E3CB7F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1115060" cy="718185"/>
            <wp:effectExtent l="0" t="0" r="8890" b="5715"/>
            <wp:docPr id="1274" name="image6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" name="image664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5060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7F39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新宋体"/>
        </w:rPr>
        <w:t>(</w:t>
      </w:r>
      <w:r>
        <w:rPr>
          <w:rFonts w:ascii="Times New Roman" w:hAnsi="Times New Roman"/>
        </w:rPr>
        <w:t>1</w:t>
      </w:r>
      <w:r>
        <w:rPr>
          <w:rFonts w:ascii="Times New Roman" w:hAnsi="Times New Roman" w:eastAsia="新宋体"/>
        </w:rPr>
        <w:t>)当开关闭合时，有电流通过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 w:eastAsia="新宋体"/>
        </w:rPr>
        <w:t>或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 w:eastAsia="新宋体"/>
        </w:rPr>
        <w:t>吗？若有，电流方向如何？</w:t>
      </w:r>
    </w:p>
    <w:p w14:paraId="2DFFA08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新宋体"/>
        </w:rPr>
        <w:t>(</w:t>
      </w:r>
      <w:r>
        <w:rPr>
          <w:rFonts w:ascii="Times New Roman" w:hAnsi="Times New Roman"/>
        </w:rPr>
        <w:t>2</w:t>
      </w:r>
      <w:r>
        <w:rPr>
          <w:rFonts w:ascii="Times New Roman" w:hAnsi="Times New Roman" w:eastAsia="新宋体"/>
        </w:rPr>
        <w:t>)电路达到稳定后，有电流通过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 w:eastAsia="新宋体"/>
        </w:rPr>
        <w:t>或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 w:eastAsia="新宋体"/>
        </w:rPr>
        <w:t>吗？此时电容器两端的电压为多少？带电荷量为多少？</w:t>
      </w:r>
    </w:p>
    <w:p w14:paraId="327CDD0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新宋体"/>
        </w:rPr>
        <w:t>(</w:t>
      </w:r>
      <w:r>
        <w:rPr>
          <w:rFonts w:ascii="Times New Roman" w:hAnsi="Times New Roman"/>
        </w:rPr>
        <w:t>3</w:t>
      </w:r>
      <w:r>
        <w:rPr>
          <w:rFonts w:ascii="Times New Roman" w:hAnsi="Times New Roman" w:eastAsia="新宋体"/>
        </w:rPr>
        <w:t>)电路稳定后逐渐减小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 w:eastAsia="新宋体"/>
        </w:rPr>
        <w:t>，在此过程中，有电流通过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 w:eastAsia="新宋体"/>
        </w:rPr>
        <w:t>吗？若有，电流方向如何？</w:t>
      </w:r>
    </w:p>
    <w:p w14:paraId="66165C2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新宋体"/>
        </w:rPr>
        <w:t>(</w:t>
      </w:r>
      <w:r>
        <w:rPr>
          <w:rFonts w:ascii="Times New Roman" w:hAnsi="Times New Roman"/>
        </w:rPr>
        <w:t>4</w:t>
      </w:r>
      <w:r>
        <w:rPr>
          <w:rFonts w:ascii="Times New Roman" w:hAnsi="Times New Roman" w:eastAsia="新宋体"/>
        </w:rPr>
        <w:t>)电路稳定后再逐渐减小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 w:eastAsia="新宋体"/>
        </w:rPr>
        <w:t>，在此过程中，有电流通过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 w:eastAsia="新宋体"/>
        </w:rPr>
        <w:t>吗？若有，电流方向如何？</w:t>
      </w:r>
    </w:p>
    <w:p w14:paraId="46A7E59E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4A717F2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4A706939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667EEF2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718185" cy="215900"/>
            <wp:effectExtent l="0" t="0" r="5715" b="0"/>
            <wp:docPr id="1275" name="image6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" name="image665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818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D4E0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在直流电路中，当电容器充、放电时，电路中有充、放电电流。如果电容器两端电压升高，电容器将充电；如果电容器两端电压降低，电容器将通过与它连接的电路放电。充电时电容器相当于用电器，电流从正极进，放电时电容器相当于电源，电流从正极出。</w:t>
      </w:r>
    </w:p>
    <w:p w14:paraId="1CB21D1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2.电路稳定后，与电容器串联的支路可看成是断路，由于电容器所在支路无电流通过，所以在此支路中的电阻两端电压为零，因此电容器两极板间的电压就等于该支路两端的电压。</w:t>
      </w:r>
    </w:p>
    <w:p w14:paraId="41F5E5B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276" name="image6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" name="image666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277" name="image6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" name="image667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/>
          <w:w w:val="104"/>
        </w:rPr>
        <w:t>如图所示，电源电动势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=6 V，内阻不计，电阻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=2 Ω，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=4 Ω，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3</w:t>
      </w:r>
      <w:r>
        <w:rPr>
          <w:rFonts w:ascii="Times New Roman" w:hAnsi="Times New Roman"/>
          <w:w w:val="104"/>
        </w:rPr>
        <w:t>=6 Ω，电容器电容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=4 μF，下列说法正确的是(　　)</w:t>
      </w:r>
    </w:p>
    <w:p w14:paraId="02D367DF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261110" cy="1080135"/>
            <wp:effectExtent l="0" t="0" r="0" b="5715"/>
            <wp:docPr id="1278" name="image6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" name="image668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1110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B7E3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A.S断开时电容器的电压为2 V</w:t>
      </w:r>
    </w:p>
    <w:p w14:paraId="5573071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B.S断开时电容器a极板带负电</w:t>
      </w:r>
    </w:p>
    <w:p w14:paraId="025652B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C.S闭合，电路稳定后，电容器b极板带负电</w:t>
      </w:r>
    </w:p>
    <w:p w14:paraId="7CFE26E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D.S闭合，电路稳定后，电容器所带电荷量为8</w:t>
      </w:r>
      <w:r>
        <w:rPr>
          <w:rFonts w:ascii="宋体" w:hAnsi="宋体"/>
          <w:w w:val="104"/>
        </w:rPr>
        <w:t>×</w:t>
      </w:r>
      <w:r>
        <w:rPr>
          <w:rFonts w:ascii="Times New Roman" w:hAnsi="Times New Roman"/>
          <w:w w:val="104"/>
        </w:rPr>
        <w:t>10</w:t>
      </w:r>
      <w:r>
        <w:rPr>
          <w:rFonts w:ascii="Times New Roman" w:hAnsi="Times New Roman"/>
          <w:w w:val="104"/>
          <w:vertAlign w:val="superscript"/>
        </w:rPr>
        <w:t>-6</w:t>
      </w:r>
      <w:r>
        <w:rPr>
          <w:rFonts w:ascii="Times New Roman" w:hAnsi="Times New Roman"/>
          <w:w w:val="104"/>
        </w:rPr>
        <w:t xml:space="preserve"> C</w:t>
      </w:r>
    </w:p>
    <w:p w14:paraId="5A5967F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5327650" cy="240665"/>
            <wp:effectExtent l="0" t="0" r="6350" b="698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904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A74F5">
      <w:pPr>
        <w:pStyle w:val="23"/>
        <w:spacing w:line="360" w:lineRule="auto"/>
        <w:rPr>
          <w:rFonts w:ascii="Times New Roman" w:hAnsi="Times New Roman" w:eastAsia="宋体"/>
          <w:sz w:val="22"/>
          <w:szCs w:val="22"/>
        </w:rPr>
      </w:pPr>
      <w:r>
        <w:rPr>
          <w:rFonts w:ascii="Times New Roman" w:hAnsi="Times New Roman" w:eastAsia="宋体"/>
          <w:sz w:val="22"/>
          <w:szCs w:val="22"/>
        </w:rPr>
        <w:t>1</w:t>
      </w:r>
      <w:r>
        <w:rPr>
          <w:rFonts w:ascii="Times New Roman" w:hAnsi="Times New Roman" w:eastAsia="宋体"/>
          <w:i/>
          <w:sz w:val="22"/>
          <w:szCs w:val="22"/>
        </w:rPr>
        <w:t>.</w:t>
      </w:r>
      <w:r>
        <w:rPr>
          <w:rFonts w:ascii="Times New Roman" w:hAnsi="Times New Roman" w:eastAsia="楷体"/>
          <w:sz w:val="22"/>
          <w:szCs w:val="22"/>
        </w:rPr>
        <w:t>电容器的充、放电过程结束后，通过对电路的分析与计算得出电容器两极板的电势，电势高的极板带正电。</w:t>
      </w:r>
    </w:p>
    <w:p w14:paraId="04F0136D">
      <w:pPr>
        <w:pStyle w:val="23"/>
        <w:spacing w:line="360" w:lineRule="auto"/>
        <w:rPr>
          <w:rFonts w:ascii="Times New Roman" w:hAnsi="Times New Roman" w:eastAsia="宋体"/>
          <w:sz w:val="22"/>
          <w:szCs w:val="22"/>
        </w:rPr>
      </w:pPr>
      <w:r>
        <w:rPr>
          <w:rFonts w:ascii="Times New Roman" w:hAnsi="Times New Roman" w:eastAsia="宋体"/>
          <w:sz w:val="22"/>
          <w:szCs w:val="22"/>
        </w:rPr>
        <w:t>2</w:t>
      </w:r>
      <w:r>
        <w:rPr>
          <w:rFonts w:ascii="Times New Roman" w:hAnsi="Times New Roman" w:eastAsia="宋体"/>
          <w:i/>
          <w:sz w:val="22"/>
          <w:szCs w:val="22"/>
        </w:rPr>
        <w:t>.</w:t>
      </w:r>
      <w:r>
        <w:rPr>
          <w:rFonts w:ascii="Times New Roman" w:hAnsi="Times New Roman" w:eastAsia="楷体"/>
          <w:sz w:val="22"/>
          <w:szCs w:val="22"/>
        </w:rPr>
        <w:t>如果变化前后极板带电的电性相同，那么通过所连导线的电荷量等于始末状态电容器电荷量之差</w:t>
      </w:r>
      <w:r>
        <w:rPr>
          <w:rFonts w:hint="eastAsia" w:ascii="Times New Roman" w:hAnsi="Times New Roman" w:eastAsia="楷体"/>
          <w:sz w:val="22"/>
          <w:szCs w:val="22"/>
        </w:rPr>
        <w:t>;</w:t>
      </w:r>
      <w:r>
        <w:rPr>
          <w:rFonts w:ascii="Times New Roman" w:hAnsi="Times New Roman" w:eastAsia="楷体"/>
          <w:sz w:val="22"/>
          <w:szCs w:val="22"/>
        </w:rPr>
        <w:t>如果变化前后极板带电的电性相反，那么通过所连导线的电荷量等于始末状态电容器电荷量之和。</w:t>
      </w:r>
    </w:p>
    <w:p w14:paraId="6D55951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14:paraId="3B7AF4A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三、直流电路的故障分析</w:t>
      </w:r>
    </w:p>
    <w:p w14:paraId="2B9FD25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1.常见故障：断路、短路。</w:t>
      </w:r>
    </w:p>
    <w:p w14:paraId="19B5C04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2.常用方法：假设法</w:t>
      </w:r>
    </w:p>
    <w:p w14:paraId="50F988A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假设某电阻发生断路(或短路)，根据闭合电路动态分析方法判断实际现象与题中情景是否相符，进而找出电路故障。</w:t>
      </w:r>
    </w:p>
    <w:p w14:paraId="0573339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280" name="image6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" name="image670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281" name="image6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" name="image671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/>
          <w:w w:val="104"/>
        </w:rPr>
        <w:t>如图所示的电路中，闭合开关S后，灯L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和L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都正常发光，后来由于某种故障使灯L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突然变亮，理想电压表读数增加，由此推断，这故障可能是(　　)</w:t>
      </w:r>
    </w:p>
    <w:p w14:paraId="136ECE4B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080135" cy="1045210"/>
            <wp:effectExtent l="0" t="0" r="5715" b="2540"/>
            <wp:docPr id="1282" name="image6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" name="image672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3CF3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A.灯L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灯丝烧断</w:t>
      </w:r>
      <w:r>
        <w:rPr>
          <w:rFonts w:ascii="Times New Roman" w:hAnsi="Times New Roman"/>
          <w:w w:val="104"/>
        </w:rPr>
        <w:tab/>
      </w:r>
    </w:p>
    <w:p w14:paraId="31570E8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B.电阻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断路</w:t>
      </w:r>
    </w:p>
    <w:p w14:paraId="48D746F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C.电阻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短路</w:t>
      </w:r>
      <w:r>
        <w:rPr>
          <w:rFonts w:ascii="Times New Roman" w:hAnsi="Times New Roman"/>
          <w:w w:val="104"/>
        </w:rPr>
        <w:tab/>
      </w:r>
    </w:p>
    <w:p w14:paraId="10EB2CE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D.电容器被击穿短路</w:t>
      </w:r>
    </w:p>
    <w:p w14:paraId="2F837718">
      <w:pPr>
        <w:tabs>
          <w:tab w:val="left" w:pos="2127"/>
          <w:tab w:val="left" w:pos="4395"/>
          <w:tab w:val="left" w:pos="6521"/>
        </w:tabs>
        <w:spacing w:line="360" w:lineRule="auto"/>
        <w:rPr>
          <w:rFonts w:hint="eastAsia" w:ascii="Times New Roman" w:hAnsi="Times New Roman"/>
        </w:rPr>
      </w:pPr>
      <w:bookmarkStart w:id="0" w:name="_GoBack"/>
      <w:bookmarkEnd w:id="0"/>
    </w:p>
    <w:sectPr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EU-BZ">
    <w:altName w:val="宋体"/>
    <w:panose1 w:val="00000000000000000000"/>
    <w:charset w:val="86"/>
    <w:family w:val="script"/>
    <w:pitch w:val="default"/>
    <w:sig w:usb0="00000000" w:usb1="00000000" w:usb2="000A005E" w:usb3="00000000" w:csb0="003C0041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hideSpellingErrors/>
  <w:documentProtection w:enforcement="0"/>
  <w:defaultTabStop w:val="720"/>
  <w:drawingGridHorizontalSpacing w:val="110"/>
  <w:displayHorizontalDrawingGridEvery w:val="2"/>
  <w:characterSpacingControl w:val="doNotCompress"/>
  <w:footnotePr>
    <w:numFmt w:val="decimalEnclosedCircleChinese"/>
  </w:foot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146D8"/>
    <w:rsid w:val="00031EE8"/>
    <w:rsid w:val="00043C97"/>
    <w:rsid w:val="00050A48"/>
    <w:rsid w:val="00051636"/>
    <w:rsid w:val="0006373F"/>
    <w:rsid w:val="00075369"/>
    <w:rsid w:val="000B623B"/>
    <w:rsid w:val="000B6BA8"/>
    <w:rsid w:val="000C7DE7"/>
    <w:rsid w:val="001302C8"/>
    <w:rsid w:val="0013235C"/>
    <w:rsid w:val="0013633B"/>
    <w:rsid w:val="00152ED9"/>
    <w:rsid w:val="001C4697"/>
    <w:rsid w:val="001C5ADF"/>
    <w:rsid w:val="001E3D7C"/>
    <w:rsid w:val="002068E6"/>
    <w:rsid w:val="00292EDB"/>
    <w:rsid w:val="002F4D1E"/>
    <w:rsid w:val="002F6CAA"/>
    <w:rsid w:val="00326389"/>
    <w:rsid w:val="00327CDE"/>
    <w:rsid w:val="00384413"/>
    <w:rsid w:val="00391EE7"/>
    <w:rsid w:val="003B1CD3"/>
    <w:rsid w:val="00405CA5"/>
    <w:rsid w:val="00451408"/>
    <w:rsid w:val="00453349"/>
    <w:rsid w:val="00460FE4"/>
    <w:rsid w:val="00486645"/>
    <w:rsid w:val="0049669A"/>
    <w:rsid w:val="004A2F49"/>
    <w:rsid w:val="004A3019"/>
    <w:rsid w:val="004C6776"/>
    <w:rsid w:val="00510EA2"/>
    <w:rsid w:val="005156A7"/>
    <w:rsid w:val="005243A2"/>
    <w:rsid w:val="00535272"/>
    <w:rsid w:val="005518C6"/>
    <w:rsid w:val="00571FBD"/>
    <w:rsid w:val="0058578F"/>
    <w:rsid w:val="00596DB1"/>
    <w:rsid w:val="005B0CFB"/>
    <w:rsid w:val="005F127C"/>
    <w:rsid w:val="00606592"/>
    <w:rsid w:val="006C537E"/>
    <w:rsid w:val="006D6693"/>
    <w:rsid w:val="006E28A5"/>
    <w:rsid w:val="006E747B"/>
    <w:rsid w:val="00720332"/>
    <w:rsid w:val="00765271"/>
    <w:rsid w:val="007D3E4D"/>
    <w:rsid w:val="007D3E90"/>
    <w:rsid w:val="007F5E4B"/>
    <w:rsid w:val="0081363D"/>
    <w:rsid w:val="00836A28"/>
    <w:rsid w:val="00842AB6"/>
    <w:rsid w:val="00843D10"/>
    <w:rsid w:val="00852825"/>
    <w:rsid w:val="008B3DDC"/>
    <w:rsid w:val="00905396"/>
    <w:rsid w:val="009217BC"/>
    <w:rsid w:val="00956812"/>
    <w:rsid w:val="00960619"/>
    <w:rsid w:val="00971BFB"/>
    <w:rsid w:val="00982738"/>
    <w:rsid w:val="009B5B4A"/>
    <w:rsid w:val="009D374C"/>
    <w:rsid w:val="009D7281"/>
    <w:rsid w:val="009F4C47"/>
    <w:rsid w:val="00A33F40"/>
    <w:rsid w:val="00A95DE4"/>
    <w:rsid w:val="00AB315B"/>
    <w:rsid w:val="00B308B8"/>
    <w:rsid w:val="00B66B48"/>
    <w:rsid w:val="00B66FB3"/>
    <w:rsid w:val="00B82B68"/>
    <w:rsid w:val="00BA1E36"/>
    <w:rsid w:val="00BA7E22"/>
    <w:rsid w:val="00BF17CB"/>
    <w:rsid w:val="00C44E2D"/>
    <w:rsid w:val="00C47140"/>
    <w:rsid w:val="00C6302E"/>
    <w:rsid w:val="00C82289"/>
    <w:rsid w:val="00C93E3A"/>
    <w:rsid w:val="00CB1D13"/>
    <w:rsid w:val="00CB693A"/>
    <w:rsid w:val="00D01BC0"/>
    <w:rsid w:val="00D3685C"/>
    <w:rsid w:val="00D81827"/>
    <w:rsid w:val="00D940E1"/>
    <w:rsid w:val="00E05032"/>
    <w:rsid w:val="00E336E3"/>
    <w:rsid w:val="00E5427A"/>
    <w:rsid w:val="00E629AC"/>
    <w:rsid w:val="00E93DC0"/>
    <w:rsid w:val="00EB4538"/>
    <w:rsid w:val="00EE2731"/>
    <w:rsid w:val="00F043AD"/>
    <w:rsid w:val="00F2499B"/>
    <w:rsid w:val="00F81A0E"/>
    <w:rsid w:val="00FA57C3"/>
    <w:rsid w:val="00FC4922"/>
    <w:rsid w:val="18ED4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NEU-BZ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9"/>
    <w:pPr>
      <w:keepNext/>
      <w:keepLines/>
      <w:spacing w:before="260" w:after="260" w:line="416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4"/>
    <w:link w:val="16"/>
    <w:semiHidden/>
    <w:unhideWhenUsed/>
    <w:uiPriority w:val="99"/>
    <w:rPr>
      <w:rFonts w:ascii="Tahoma" w:hAnsi="Tahoma" w:cs="Tahoma"/>
      <w:sz w:val="16"/>
      <w:szCs w:val="16"/>
    </w:rPr>
  </w:style>
  <w:style w:type="paragraph" w:customStyle="1" w:styleId="4">
    <w:name w:val="_Style 4"/>
    <w:qFormat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5">
    <w:name w:val="footer"/>
    <w:basedOn w:val="4"/>
    <w:link w:val="14"/>
    <w:unhideWhenUsed/>
    <w:uiPriority w:val="99"/>
    <w:pPr>
      <w:tabs>
        <w:tab w:val="center" w:pos="4513"/>
        <w:tab w:val="right" w:pos="9026"/>
      </w:tabs>
    </w:pPr>
  </w:style>
  <w:style w:type="paragraph" w:styleId="6">
    <w:name w:val="header"/>
    <w:basedOn w:val="4"/>
    <w:link w:val="13"/>
    <w:unhideWhenUsed/>
    <w:uiPriority w:val="99"/>
    <w:pPr>
      <w:tabs>
        <w:tab w:val="center" w:pos="4513"/>
        <w:tab w:val="right" w:pos="9026"/>
      </w:tabs>
    </w:pPr>
  </w:style>
  <w:style w:type="paragraph" w:styleId="7">
    <w:name w:val="footnote text"/>
    <w:basedOn w:val="4"/>
    <w:link w:val="21"/>
    <w:semiHidden/>
    <w:unhideWhenUsed/>
    <w:uiPriority w:val="99"/>
    <w:pPr>
      <w:snapToGrid w:val="0"/>
    </w:pPr>
    <w:rPr>
      <w:sz w:val="18"/>
      <w:szCs w:val="18"/>
    </w:rPr>
  </w:style>
  <w:style w:type="table" w:styleId="9">
    <w:name w:val="Table Grid"/>
    <w:basedOn w:val="8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Light Shading Accent 3"/>
    <w:basedOn w:val="8"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12">
    <w:name w:val="footnote reference"/>
    <w:semiHidden/>
    <w:unhideWhenUsed/>
    <w:uiPriority w:val="99"/>
    <w:rPr>
      <w:vertAlign w:val="superscript"/>
    </w:rPr>
  </w:style>
  <w:style w:type="character" w:customStyle="1" w:styleId="13">
    <w:name w:val="页眉 Char"/>
    <w:basedOn w:val="11"/>
    <w:link w:val="6"/>
    <w:qFormat/>
    <w:uiPriority w:val="99"/>
  </w:style>
  <w:style w:type="character" w:customStyle="1" w:styleId="14">
    <w:name w:val="页脚 Char"/>
    <w:basedOn w:val="11"/>
    <w:link w:val="5"/>
    <w:uiPriority w:val="99"/>
  </w:style>
  <w:style w:type="paragraph" w:styleId="15">
    <w:name w:val="List Paragraph"/>
    <w:basedOn w:val="4"/>
    <w:qFormat/>
    <w:uiPriority w:val="34"/>
    <w:pPr>
      <w:ind w:left="720"/>
      <w:contextualSpacing/>
    </w:pPr>
  </w:style>
  <w:style w:type="character" w:customStyle="1" w:styleId="16">
    <w:name w:val="批注框文本 Char"/>
    <w:link w:val="3"/>
    <w:semiHidden/>
    <w:uiPriority w:val="99"/>
    <w:rPr>
      <w:rFonts w:ascii="Tahoma" w:hAnsi="Tahoma" w:cs="Tahoma"/>
      <w:sz w:val="16"/>
      <w:szCs w:val="16"/>
    </w:rPr>
  </w:style>
  <w:style w:type="paragraph" w:styleId="17">
    <w:name w:val="Quote"/>
    <w:basedOn w:val="4"/>
    <w:next w:val="4"/>
    <w:link w:val="18"/>
    <w:qFormat/>
    <w:uiPriority w:val="29"/>
    <w:rPr>
      <w:i/>
      <w:iCs/>
      <w:color w:val="000000"/>
    </w:rPr>
  </w:style>
  <w:style w:type="character" w:customStyle="1" w:styleId="18">
    <w:name w:val="引用 Char"/>
    <w:link w:val="17"/>
    <w:uiPriority w:val="29"/>
    <w:rPr>
      <w:i/>
      <w:iCs/>
      <w:color w:val="000000"/>
    </w:rPr>
  </w:style>
  <w:style w:type="paragraph" w:customStyle="1" w:styleId="19">
    <w:name w:val="MTDisplayEquation"/>
    <w:basedOn w:val="4"/>
    <w:next w:val="4"/>
    <w:link w:val="20"/>
    <w:qFormat/>
    <w:uiPriority w:val="0"/>
    <w:pPr>
      <w:tabs>
        <w:tab w:val="center" w:pos="4160"/>
        <w:tab w:val="right" w:pos="8300"/>
      </w:tabs>
    </w:pPr>
  </w:style>
  <w:style w:type="character" w:customStyle="1" w:styleId="20">
    <w:name w:val="MTDisplayEquation Char"/>
    <w:basedOn w:val="11"/>
    <w:link w:val="19"/>
    <w:qFormat/>
    <w:uiPriority w:val="0"/>
  </w:style>
  <w:style w:type="character" w:customStyle="1" w:styleId="21">
    <w:name w:val="脚注文本 Char"/>
    <w:link w:val="7"/>
    <w:semiHidden/>
    <w:qFormat/>
    <w:uiPriority w:val="99"/>
    <w:rPr>
      <w:sz w:val="18"/>
      <w:szCs w:val="18"/>
    </w:rPr>
  </w:style>
  <w:style w:type="paragraph" w:customStyle="1" w:styleId="22">
    <w:name w:val="[基本段落]"/>
    <w:basedOn w:val="23"/>
    <w:qFormat/>
    <w:uiPriority w:val="0"/>
    <w:rPr>
      <w:rFonts w:eastAsia="宋体"/>
    </w:rPr>
  </w:style>
  <w:style w:type="paragraph" w:customStyle="1" w:styleId="23">
    <w:name w:val="[系统文字]"/>
    <w:uiPriority w:val="0"/>
    <w:pPr>
      <w:jc w:val="both"/>
    </w:pPr>
    <w:rPr>
      <w:rFonts w:ascii="NEU-BZ" w:hAnsi="NEU-BZ" w:eastAsia="方正书宋_GBK" w:cs="Times New Roman"/>
      <w:color w:val="000000"/>
      <w:sz w:val="21"/>
      <w:szCs w:val="21"/>
      <w:lang w:val="en-US" w:eastAsia="zh-CN" w:bidi="ar-SA"/>
    </w:rPr>
  </w:style>
  <w:style w:type="paragraph" w:customStyle="1" w:styleId="24">
    <w:name w:val="Title 2"/>
    <w:basedOn w:val="1"/>
    <w:uiPriority w:val="0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25">
    <w:name w:val="Title 3"/>
    <w:basedOn w:val="1"/>
    <w:uiPriority w:val="0"/>
    <w:pPr>
      <w:jc w:val="center"/>
      <w:outlineLvl w:val="4"/>
    </w:pPr>
    <w:rPr>
      <w:rFonts w:eastAsia="幼圆"/>
      <w:sz w:val="32"/>
      <w:szCs w:val="32"/>
    </w:rPr>
  </w:style>
  <w:style w:type="character" w:customStyle="1" w:styleId="26">
    <w:name w:val="标题 2 Char"/>
    <w:link w:val="2"/>
    <w:uiPriority w:val="9"/>
    <w:rPr>
      <w:rFonts w:ascii="Times New Roman" w:hAnsi="Times New Roman" w:eastAsia="宋体" w:cs="Times New Roman"/>
      <w:b/>
      <w:bCs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7" Type="http://schemas.openxmlformats.org/officeDocument/2006/relationships/fontTable" Target="fontTable.xml"/><Relationship Id="rId26" Type="http://schemas.openxmlformats.org/officeDocument/2006/relationships/customXml" Target="../customXml/item4.xml"/><Relationship Id="rId25" Type="http://schemas.openxmlformats.org/officeDocument/2006/relationships/customXml" Target="../customXml/item3.xml"/><Relationship Id="rId24" Type="http://schemas.openxmlformats.org/officeDocument/2006/relationships/customXml" Target="../customXml/item2.xml"/><Relationship Id="rId23" Type="http://schemas.openxmlformats.org/officeDocument/2006/relationships/customXml" Target="../customXml/item1.xml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tiff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3.xml><?xml version="1.0" encoding="utf-8"?>
<dp:LabelRoot xmlns:dp="http://www.founder.com/2010/digitalPublish/labelTree" tagType="contentCtrl">
</dp:LabelRoot>
</file>

<file path=customXml/item4.xml><?xml version="1.0" encoding="utf-8"?>
<cxp:PackageInfo xmlns:cxp="http://www.founder.com/2010/customXmlParts">
  <LabelTrees>
    <LabelTree customXmlPartId="{4B3307D3-B2C9-4FF8-8CBB-8B9570B3AA04}"/>
  </LabelTrees>
</cxp:PackageInfo>
</file>

<file path=customXml/itemProps1.xml><?xml version="1.0" encoding="utf-8"?>
<ds:datastoreItem xmlns:ds="http://schemas.openxmlformats.org/officeDocument/2006/customXml" ds:itemID="{845166B8-A0E1-4364-9AEB-95754318778A}">
  <ds:schemaRefs/>
</ds:datastoreItem>
</file>

<file path=customXml/itemProps2.xml><?xml version="1.0" encoding="utf-8"?>
<ds:datastoreItem xmlns:ds="http://schemas.openxmlformats.org/officeDocument/2006/customXml" ds:itemID="{F8788689-C533-4448-945B-12F4B397B557}">
  <ds:schemaRefs/>
</ds:datastoreItem>
</file>

<file path=customXml/itemProps3.xml><?xml version="1.0" encoding="utf-8"?>
<ds:datastoreItem xmlns:ds="http://schemas.openxmlformats.org/officeDocument/2006/customXml" ds:itemID="{4B3307D3-B2C9-4FF8-8CBB-8B9570B3AA04}">
  <ds:schemaRefs/>
</ds:datastoreItem>
</file>

<file path=customXml/itemProps4.xml><?xml version="1.0" encoding="utf-8"?>
<ds:datastoreItem xmlns:ds="http://schemas.openxmlformats.org/officeDocument/2006/customXml" ds:itemID="{A6139CF6-5931-4AE5-A712-2A5998365C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Intergen Ltd</Company>
  <Pages>4</Pages>
  <Words>2527</Words>
  <Characters>3049</Characters>
  <Lines>24</Lines>
  <Paragraphs>6</Paragraphs>
  <TotalTime>102</TotalTime>
  <ScaleCrop>false</ScaleCrop>
  <LinksUpToDate>false</LinksUpToDate>
  <CharactersWithSpaces>3140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2025-04-10T01:17:00Z</dcterms:created>
  <dc:creator>Administrator</dc:creator>
  <cp:lastModifiedBy>朱心</cp:lastModifiedBy>
  <dcterms:modified xsi:type="dcterms:W3CDTF">2025-10-11T15:24:42Z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eyJoZGlkIjoiODc3Y2Q3OTUxNGIzNzEyMmJjYmU0N2Q3MzBmNTI2ZDciLCJ1c2VySWQiOiIxMjMyMTIyMDE4In0=</vt:lpwstr>
  </property>
  <property fmtid="{D5CDD505-2E9C-101B-9397-08002B2CF9AE}" pid="3" name="KSOProductBuildVer">
    <vt:lpwstr>2052-12.1.0.22529</vt:lpwstr>
  </property>
  <property fmtid="{D5CDD505-2E9C-101B-9397-08002B2CF9AE}" pid="4" name="ICV">
    <vt:lpwstr>D7E4ABA16A294030BAEDDA3BA66C6CA9_13</vt:lpwstr>
  </property>
</Properties>
</file>